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0EA38">
      <w:pPr>
        <w:spacing w:line="360" w:lineRule="auto"/>
        <w:rPr>
          <w:rFonts w:hint="eastAsia" w:ascii="黑体" w:hAnsi="宋体" w:eastAsia="黑体"/>
          <w:b/>
          <w:color w:val="000000"/>
          <w:szCs w:val="21"/>
        </w:rPr>
      </w:pPr>
      <w:r>
        <w:rPr>
          <w:rFonts w:hint="eastAsia" w:ascii="黑体" w:hAnsi="宋体" w:eastAsia="黑体"/>
          <w:b/>
          <w:color w:val="000000"/>
          <w:szCs w:val="21"/>
        </w:rPr>
        <w:t>附件编号：SOP-LLWYH-012-05-R</w:t>
      </w:r>
      <w:r>
        <w:rPr>
          <w:rFonts w:hint="eastAsia" w:ascii="黑体" w:hAnsi="宋体" w:eastAsia="黑体"/>
          <w:b/>
          <w:color w:val="000000"/>
          <w:szCs w:val="21"/>
          <w:vertAlign w:val="subscript"/>
        </w:rPr>
        <w:t>1</w:t>
      </w:r>
    </w:p>
    <w:p w14:paraId="7DA24826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研究完成审查工作表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147"/>
        <w:gridCol w:w="2155"/>
        <w:gridCol w:w="2110"/>
      </w:tblGrid>
      <w:tr w14:paraId="4B894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2130B152">
            <w:pPr>
              <w:spacing w:line="440" w:lineRule="exact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val="en-US" w:eastAsia="zh-CN"/>
              </w:rPr>
              <w:t>名称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412" w:type="dxa"/>
            <w:gridSpan w:val="3"/>
            <w:noWrap w:val="0"/>
            <w:vAlign w:val="top"/>
          </w:tcPr>
          <w:p w14:paraId="6F9246C7">
            <w:pPr>
              <w:spacing w:line="440" w:lineRule="exact"/>
            </w:pPr>
          </w:p>
        </w:tc>
      </w:tr>
      <w:tr w14:paraId="59A3B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116" w:type="dxa"/>
            <w:noWrap w:val="0"/>
            <w:vAlign w:val="top"/>
          </w:tcPr>
          <w:p w14:paraId="64B06FF2">
            <w:pPr>
              <w:spacing w:line="440" w:lineRule="exact"/>
            </w:pPr>
            <w:r>
              <w:rPr>
                <w:rFonts w:hint="eastAsia"/>
                <w:lang w:eastAsia="zh-CN"/>
              </w:rPr>
              <w:t>申办者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412" w:type="dxa"/>
            <w:gridSpan w:val="3"/>
            <w:noWrap w:val="0"/>
            <w:vAlign w:val="top"/>
          </w:tcPr>
          <w:p w14:paraId="07A35077">
            <w:pPr>
              <w:spacing w:line="440" w:lineRule="exact"/>
            </w:pPr>
          </w:p>
        </w:tc>
      </w:tr>
      <w:tr w14:paraId="4D152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36D74A50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牵头单位</w:t>
            </w:r>
          </w:p>
        </w:tc>
        <w:tc>
          <w:tcPr>
            <w:tcW w:w="6412" w:type="dxa"/>
            <w:gridSpan w:val="3"/>
            <w:noWrap w:val="0"/>
            <w:vAlign w:val="top"/>
          </w:tcPr>
          <w:p w14:paraId="5F7A8875">
            <w:pPr>
              <w:spacing w:line="440" w:lineRule="exact"/>
            </w:pPr>
          </w:p>
        </w:tc>
      </w:tr>
      <w:tr w14:paraId="52D43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69A0E05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项目负责人</w:t>
            </w:r>
          </w:p>
        </w:tc>
        <w:tc>
          <w:tcPr>
            <w:tcW w:w="2147" w:type="dxa"/>
            <w:noWrap w:val="0"/>
            <w:vAlign w:val="top"/>
          </w:tcPr>
          <w:p w14:paraId="271A8281">
            <w:pPr>
              <w:spacing w:line="360" w:lineRule="auto"/>
            </w:pPr>
          </w:p>
        </w:tc>
        <w:tc>
          <w:tcPr>
            <w:tcW w:w="2155" w:type="dxa"/>
            <w:noWrap w:val="0"/>
            <w:vAlign w:val="top"/>
          </w:tcPr>
          <w:p w14:paraId="1CA08F26"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科室</w:t>
            </w:r>
          </w:p>
        </w:tc>
        <w:tc>
          <w:tcPr>
            <w:tcW w:w="2110" w:type="dxa"/>
            <w:noWrap w:val="0"/>
            <w:vAlign w:val="top"/>
          </w:tcPr>
          <w:p w14:paraId="7430382F">
            <w:pPr>
              <w:spacing w:line="360" w:lineRule="auto"/>
            </w:pPr>
          </w:p>
        </w:tc>
      </w:tr>
      <w:tr w14:paraId="15F3F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6BD7377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批准的跟踪审查频率 </w:t>
            </w:r>
          </w:p>
        </w:tc>
        <w:tc>
          <w:tcPr>
            <w:tcW w:w="2147" w:type="dxa"/>
            <w:noWrap w:val="0"/>
            <w:vAlign w:val="top"/>
          </w:tcPr>
          <w:p w14:paraId="48B7F6C9">
            <w:pPr>
              <w:spacing w:line="360" w:lineRule="auto"/>
            </w:pPr>
          </w:p>
        </w:tc>
        <w:tc>
          <w:tcPr>
            <w:tcW w:w="2155" w:type="dxa"/>
            <w:noWrap w:val="0"/>
            <w:vAlign w:val="top"/>
          </w:tcPr>
          <w:p w14:paraId="10B125E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批准日期 </w:t>
            </w:r>
          </w:p>
        </w:tc>
        <w:tc>
          <w:tcPr>
            <w:tcW w:w="2110" w:type="dxa"/>
            <w:noWrap w:val="0"/>
            <w:vAlign w:val="top"/>
          </w:tcPr>
          <w:p w14:paraId="2DFD3019">
            <w:pPr>
              <w:spacing w:line="360" w:lineRule="auto"/>
            </w:pPr>
          </w:p>
        </w:tc>
      </w:tr>
      <w:tr w14:paraId="140B8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632153E6">
            <w:pPr>
              <w:spacing w:line="440" w:lineRule="exact"/>
            </w:pPr>
            <w:r>
              <w:rPr>
                <w:rFonts w:hint="eastAsia"/>
              </w:rPr>
              <w:t xml:space="preserve">批件号 </w:t>
            </w:r>
          </w:p>
        </w:tc>
        <w:tc>
          <w:tcPr>
            <w:tcW w:w="2147" w:type="dxa"/>
            <w:noWrap w:val="0"/>
            <w:vAlign w:val="top"/>
          </w:tcPr>
          <w:p w14:paraId="0C65F018">
            <w:pPr>
              <w:spacing w:line="440" w:lineRule="exact"/>
            </w:pPr>
          </w:p>
        </w:tc>
        <w:tc>
          <w:tcPr>
            <w:tcW w:w="2155" w:type="dxa"/>
            <w:noWrap w:val="0"/>
            <w:vAlign w:val="top"/>
          </w:tcPr>
          <w:p w14:paraId="1E0E14EE">
            <w:pPr>
              <w:spacing w:line="440" w:lineRule="exact"/>
            </w:pPr>
            <w:r>
              <w:rPr>
                <w:rFonts w:hint="eastAsia"/>
              </w:rPr>
              <w:t>主审委员</w:t>
            </w:r>
          </w:p>
        </w:tc>
        <w:tc>
          <w:tcPr>
            <w:tcW w:w="2110" w:type="dxa"/>
            <w:noWrap w:val="0"/>
            <w:vAlign w:val="top"/>
          </w:tcPr>
          <w:p w14:paraId="239FD2DF">
            <w:pPr>
              <w:spacing w:line="440" w:lineRule="exact"/>
            </w:pPr>
          </w:p>
        </w:tc>
      </w:tr>
    </w:tbl>
    <w:p w14:paraId="5620A5B1">
      <w:pPr>
        <w:pStyle w:val="6"/>
        <w:spacing w:line="440" w:lineRule="exact"/>
        <w:ind w:firstLine="0" w:firstLineChars="0"/>
        <w:rPr>
          <w:b/>
        </w:rPr>
      </w:pPr>
      <w:r>
        <w:rPr>
          <w:rFonts w:hint="eastAsia"/>
          <w:b/>
        </w:rPr>
        <w:t>一、审查要素</w:t>
      </w:r>
    </w:p>
    <w:p w14:paraId="389DE31E">
      <w:pPr>
        <w:pStyle w:val="6"/>
        <w:numPr>
          <w:ilvl w:val="0"/>
          <w:numId w:val="1"/>
        </w:numPr>
        <w:spacing w:line="440" w:lineRule="exact"/>
        <w:ind w:left="236" w:hanging="236" w:firstLineChars="0"/>
      </w:pPr>
      <w:r>
        <w:rPr>
          <w:rFonts w:hint="eastAsia"/>
        </w:rPr>
        <w:t>严重不良事件或方案规定必须报告的重要医学事件已经及时报告：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是</w:t>
      </w:r>
      <w:r>
        <w:rPr>
          <w:rFonts w:hint="eastAsia"/>
        </w:rPr>
        <w:t>；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否；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不适用</w:t>
      </w:r>
    </w:p>
    <w:p w14:paraId="0B4B5012">
      <w:pPr>
        <w:pStyle w:val="6"/>
        <w:numPr>
          <w:ilvl w:val="0"/>
          <w:numId w:val="1"/>
        </w:numPr>
        <w:spacing w:line="440" w:lineRule="exact"/>
        <w:ind w:left="236" w:hanging="236" w:firstLineChars="0"/>
      </w:pPr>
      <w:r>
        <w:rPr>
          <w:rFonts w:hint="eastAsia"/>
        </w:rPr>
        <w:t>与研究干预相关的、非预期的严重不良事件是否影响研究的风险与受益：</w:t>
      </w:r>
    </w:p>
    <w:p w14:paraId="5B927290">
      <w:pPr>
        <w:pStyle w:val="6"/>
        <w:spacing w:line="440" w:lineRule="exact"/>
        <w:ind w:firstLine="0" w:firstLineChars="0"/>
      </w:pPr>
      <w:r>
        <w:rPr>
          <w:rFonts w:hint="eastAsia"/>
        </w:rPr>
        <w:t xml:space="preserve">                                              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是</w:t>
      </w:r>
      <w:r>
        <w:rPr>
          <w:rFonts w:hint="eastAsia"/>
        </w:rPr>
        <w:t xml:space="preserve">；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 xml:space="preserve">否；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不适用</w:t>
      </w:r>
    </w:p>
    <w:p w14:paraId="13C6809A">
      <w:pPr>
        <w:pStyle w:val="6"/>
        <w:numPr>
          <w:ilvl w:val="0"/>
          <w:numId w:val="1"/>
        </w:numPr>
        <w:spacing w:line="440" w:lineRule="exact"/>
        <w:ind w:left="556" w:hanging="363" w:firstLineChars="0"/>
      </w:pPr>
      <w:r>
        <w:rPr>
          <w:rFonts w:hint="eastAsia"/>
        </w:rPr>
        <w:t>研究风险是否超过预期：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是</w:t>
      </w:r>
      <w:r>
        <w:rPr>
          <w:rFonts w:hint="eastAsia"/>
        </w:rPr>
        <w:t xml:space="preserve">；  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否</w:t>
      </w:r>
    </w:p>
    <w:p w14:paraId="656C00A7">
      <w:pPr>
        <w:pStyle w:val="6"/>
        <w:numPr>
          <w:ilvl w:val="0"/>
          <w:numId w:val="1"/>
        </w:numPr>
        <w:spacing w:line="440" w:lineRule="exact"/>
        <w:ind w:left="556" w:hanging="363" w:firstLineChars="0"/>
      </w:pPr>
      <w:r>
        <w:rPr>
          <w:rFonts w:hint="eastAsia"/>
        </w:rPr>
        <w:t>研究中是否存在影响受试者权益的问题：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是</w:t>
      </w:r>
      <w:r>
        <w:rPr>
          <w:rFonts w:hint="eastAsia"/>
        </w:rPr>
        <w:t xml:space="preserve">；  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否</w:t>
      </w:r>
    </w:p>
    <w:p w14:paraId="7D5592BB">
      <w:pPr>
        <w:pStyle w:val="6"/>
        <w:numPr>
          <w:ilvl w:val="0"/>
          <w:numId w:val="1"/>
        </w:numPr>
        <w:spacing w:line="440" w:lineRule="exact"/>
        <w:ind w:left="556" w:hanging="363" w:firstLineChars="0"/>
      </w:pPr>
      <w:r>
        <w:rPr>
          <w:rFonts w:hint="eastAsia"/>
        </w:rPr>
        <w:t>是否有必要采取进一步保护受试者的措施：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是</w:t>
      </w:r>
      <w:r>
        <w:rPr>
          <w:rFonts w:hint="eastAsia"/>
        </w:rPr>
        <w:t xml:space="preserve">；  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否</w:t>
      </w:r>
      <w:bookmarkStart w:id="0" w:name="_GoBack"/>
      <w:bookmarkEnd w:id="0"/>
    </w:p>
    <w:p w14:paraId="5389B6F4">
      <w:pPr>
        <w:pStyle w:val="6"/>
        <w:spacing w:line="440" w:lineRule="exact"/>
        <w:ind w:left="555" w:firstLine="0" w:firstLineChars="0"/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172"/>
        <w:gridCol w:w="2188"/>
        <w:gridCol w:w="2173"/>
      </w:tblGrid>
      <w:tr w14:paraId="0F528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720" w:type="dxa"/>
            <w:gridSpan w:val="4"/>
            <w:noWrap w:val="0"/>
            <w:vAlign w:val="top"/>
          </w:tcPr>
          <w:p w14:paraId="2022BD89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审查意见：</w:t>
            </w:r>
          </w:p>
        </w:tc>
      </w:tr>
      <w:tr w14:paraId="256F5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  <w:noWrap w:val="0"/>
            <w:vAlign w:val="top"/>
          </w:tcPr>
          <w:p w14:paraId="390F81B2">
            <w:r>
              <w:rPr>
                <w:rFonts w:hint="eastAsia"/>
              </w:rPr>
              <w:t>建议：</w:t>
            </w:r>
          </w:p>
          <w:p w14:paraId="2050EF8A"/>
          <w:p w14:paraId="5227C767"/>
          <w:p w14:paraId="3F194090"/>
        </w:tc>
      </w:tr>
      <w:tr w14:paraId="6EC5E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  <w:noWrap w:val="0"/>
            <w:vAlign w:val="top"/>
          </w:tcPr>
          <w:p w14:paraId="313F67F3">
            <w:pPr>
              <w:spacing w:line="360" w:lineRule="auto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同意结题；      </w:t>
            </w:r>
            <w:r>
              <w:rPr>
                <w:rFonts w:hint="eastAsia" w:ascii="宋体" w:hAnsi="宋体"/>
              </w:rPr>
              <w:t>□需要进一步采取保护受试者措施；      □提交会审</w:t>
            </w:r>
          </w:p>
        </w:tc>
      </w:tr>
      <w:tr w14:paraId="0A1F2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7" w:type="dxa"/>
            <w:noWrap w:val="0"/>
            <w:vAlign w:val="top"/>
          </w:tcPr>
          <w:p w14:paraId="11ABB84A">
            <w:pPr>
              <w:spacing w:line="360" w:lineRule="auto"/>
            </w:pPr>
            <w:r>
              <w:rPr>
                <w:rFonts w:hint="eastAsia"/>
              </w:rPr>
              <w:t>主审委员声明</w:t>
            </w:r>
          </w:p>
        </w:tc>
        <w:tc>
          <w:tcPr>
            <w:tcW w:w="6533" w:type="dxa"/>
            <w:gridSpan w:val="3"/>
            <w:noWrap w:val="0"/>
            <w:vAlign w:val="top"/>
          </w:tcPr>
          <w:p w14:paraId="41CAD7F4">
            <w:pPr>
              <w:spacing w:line="360" w:lineRule="auto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作为审查人员，我与该研究项目之间不存在相关的利益冲突。</w:t>
            </w:r>
          </w:p>
        </w:tc>
      </w:tr>
      <w:tr w14:paraId="62E38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187" w:type="dxa"/>
            <w:noWrap w:val="0"/>
            <w:vAlign w:val="center"/>
          </w:tcPr>
          <w:p w14:paraId="1A3FA4FB">
            <w:pPr>
              <w:spacing w:line="360" w:lineRule="auto"/>
            </w:pPr>
            <w:r>
              <w:rPr>
                <w:rFonts w:hint="eastAsia"/>
              </w:rPr>
              <w:t>主审委员签名</w:t>
            </w:r>
          </w:p>
        </w:tc>
        <w:tc>
          <w:tcPr>
            <w:tcW w:w="2172" w:type="dxa"/>
            <w:noWrap w:val="0"/>
            <w:vAlign w:val="center"/>
          </w:tcPr>
          <w:p w14:paraId="46E87ADA">
            <w:pPr>
              <w:spacing w:line="360" w:lineRule="auto"/>
            </w:pPr>
          </w:p>
        </w:tc>
        <w:tc>
          <w:tcPr>
            <w:tcW w:w="2188" w:type="dxa"/>
            <w:noWrap w:val="0"/>
            <w:vAlign w:val="center"/>
          </w:tcPr>
          <w:p w14:paraId="55F12D07">
            <w:pPr>
              <w:spacing w:line="360" w:lineRule="auto"/>
            </w:pPr>
            <w:r>
              <w:rPr>
                <w:rFonts w:hint="eastAsia"/>
              </w:rPr>
              <w:t>日期</w:t>
            </w:r>
          </w:p>
        </w:tc>
        <w:tc>
          <w:tcPr>
            <w:tcW w:w="2173" w:type="dxa"/>
            <w:noWrap w:val="0"/>
            <w:vAlign w:val="center"/>
          </w:tcPr>
          <w:p w14:paraId="18868F94">
            <w:pPr>
              <w:spacing w:line="360" w:lineRule="auto"/>
            </w:pPr>
          </w:p>
        </w:tc>
      </w:tr>
      <w:tr w14:paraId="0FA90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187" w:type="dxa"/>
            <w:noWrap w:val="0"/>
            <w:vAlign w:val="center"/>
          </w:tcPr>
          <w:p w14:paraId="49D14C12">
            <w:pPr>
              <w:spacing w:line="360" w:lineRule="auto"/>
            </w:pPr>
            <w:r>
              <w:rPr>
                <w:rFonts w:hint="eastAsia"/>
              </w:rPr>
              <w:t>主任委员签名</w:t>
            </w:r>
          </w:p>
        </w:tc>
        <w:tc>
          <w:tcPr>
            <w:tcW w:w="2172" w:type="dxa"/>
            <w:noWrap w:val="0"/>
            <w:vAlign w:val="center"/>
          </w:tcPr>
          <w:p w14:paraId="612467A0">
            <w:pPr>
              <w:spacing w:line="360" w:lineRule="auto"/>
            </w:pPr>
          </w:p>
        </w:tc>
        <w:tc>
          <w:tcPr>
            <w:tcW w:w="2188" w:type="dxa"/>
            <w:noWrap w:val="0"/>
            <w:vAlign w:val="center"/>
          </w:tcPr>
          <w:p w14:paraId="6DF71BD9">
            <w:pPr>
              <w:spacing w:line="360" w:lineRule="auto"/>
            </w:pPr>
            <w:r>
              <w:rPr>
                <w:rFonts w:hint="eastAsia"/>
              </w:rPr>
              <w:t>日期</w:t>
            </w:r>
          </w:p>
        </w:tc>
        <w:tc>
          <w:tcPr>
            <w:tcW w:w="2173" w:type="dxa"/>
            <w:noWrap w:val="0"/>
            <w:vAlign w:val="center"/>
          </w:tcPr>
          <w:p w14:paraId="1666C02E">
            <w:pPr>
              <w:spacing w:line="360" w:lineRule="auto"/>
            </w:pPr>
          </w:p>
        </w:tc>
      </w:tr>
    </w:tbl>
    <w:p w14:paraId="4FB83813"/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B047A1"/>
    <w:multiLevelType w:val="multilevel"/>
    <w:tmpl w:val="69B047A1"/>
    <w:lvl w:ilvl="0" w:tentative="0">
      <w:start w:val="1"/>
      <w:numFmt w:val="bullet"/>
      <w:lvlText w:val="-"/>
      <w:lvlJc w:val="left"/>
      <w:pPr>
        <w:ind w:left="555" w:hanging="360"/>
      </w:pPr>
      <w:rPr>
        <w:rFonts w:hint="default" w:ascii="Calibri" w:hAnsi="Calibri" w:eastAsia="宋体" w:cs="Calibri"/>
      </w:rPr>
    </w:lvl>
    <w:lvl w:ilvl="1" w:tentative="0">
      <w:start w:val="1"/>
      <w:numFmt w:val="bullet"/>
      <w:lvlText w:val=""/>
      <w:lvlJc w:val="left"/>
      <w:pPr>
        <w:ind w:left="103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5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7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9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1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3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5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7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5695C"/>
    <w:rsid w:val="16291C61"/>
    <w:rsid w:val="216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5"/>
    <w:qFormat/>
    <w:uiPriority w:val="0"/>
    <w:pPr>
      <w:spacing w:before="214"/>
      <w:ind w:left="660"/>
      <w:outlineLvl w:val="0"/>
    </w:pPr>
    <w:rPr>
      <w:rFonts w:ascii="仿宋" w:hAnsi="仿宋" w:eastAsia="黑体" w:cs="仿宋"/>
      <w:sz w:val="32"/>
      <w:szCs w:val="32"/>
      <w:lang w:val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rFonts w:ascii="仿宋" w:hAnsi="仿宋" w:eastAsia="黑体" w:cs="仿宋"/>
      <w:kern w:val="0"/>
      <w:sz w:val="32"/>
      <w:szCs w:val="32"/>
      <w:lang w:val="zh-CN" w:bidi="zh-CN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2023-10-16T00:54:00Z</dcterms:created>
  <dc:creator>Lenovo</dc:creator>
  <cp:lastModifiedBy>Lenovo</cp:lastModifiedBy>
  <dcterms:modified xsi:type="dcterms:W3CDTF">2025-08-14T03:18:23Z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7DF9BF03A2F54256866C286BF36F2E64_12</vt:lpwstr>
  </property>
  <property fmtid="{D5CDD505-2E9C-101B-9397-08002B2CF9AE}" pid="4" name="KSOTemplateDocerSaveRecord">
    <vt:lpwstr>eyJoZGlkIjoiMTgwM2YxZWY0YzY4NjIyMGRjMzYxMjQyMzdiYWQ3NzQifQ==</vt:lpwstr>
  </property>
</Properties>
</file>